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left="1951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1876425</wp:posOffset>
            </wp:positionH>
            <wp:positionV relativeFrom="paragraph">
              <wp:posOffset>-228599</wp:posOffset>
            </wp:positionV>
            <wp:extent cx="3019425" cy="733425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73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widowControl w:val="0"/>
        <w:spacing w:after="0" w:before="12" w:line="22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34" w:line="240" w:lineRule="auto"/>
        <w:ind w:left="10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34" w:line="240" w:lineRule="auto"/>
        <w:ind w:left="10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34" w:line="240" w:lineRule="auto"/>
        <w:ind w:left="100" w:firstLine="0"/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34" w:line="240" w:lineRule="auto"/>
        <w:ind w:left="100" w:firstLine="0"/>
        <w:jc w:val="center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Equinox Publishing Limited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Office 415 The Workstation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 Paternoster Row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Sheffield S1 2BX</w:t>
      </w:r>
    </w:p>
    <w:p w:rsidR="00000000" w:rsidDel="00000000" w:rsidP="00000000" w:rsidRDefault="00000000" w:rsidRPr="00000000" w14:paraId="0000000B">
      <w:pPr>
        <w:widowControl w:val="0"/>
        <w:spacing w:after="0" w:before="36" w:line="240" w:lineRule="auto"/>
        <w:ind w:left="100" w:firstLine="0"/>
        <w:jc w:val="center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Tel +44 (0)114 221 0285</w:t>
      </w:r>
    </w:p>
    <w:p w:rsidR="00000000" w:rsidDel="00000000" w:rsidP="00000000" w:rsidRDefault="00000000" w:rsidRPr="00000000" w14:paraId="0000000C">
      <w:pPr>
        <w:widowControl w:val="0"/>
        <w:spacing w:after="0" w:before="34" w:line="240" w:lineRule="auto"/>
        <w:ind w:left="100" w:firstLine="0"/>
        <w:jc w:val="center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Email </w:t>
      </w:r>
      <w:hyperlink r:id="rId8">
        <w:r w:rsidDel="00000000" w:rsidR="00000000" w:rsidRPr="00000000">
          <w:rPr>
            <w:rFonts w:ascii="Quattrocento Sans" w:cs="Quattrocento Sans" w:eastAsia="Quattrocento Sans" w:hAnsi="Quattrocento Sans"/>
            <w:color w:val="0000ff"/>
            <w:sz w:val="20"/>
            <w:szCs w:val="20"/>
            <w:u w:val="single"/>
            <w:rtl w:val="0"/>
          </w:rPr>
          <w:t xml:space="preserve">aparkin@equinoxpub.com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before="93" w:line="240" w:lineRule="auto"/>
        <w:ind w:left="100" w:firstLine="0"/>
        <w:jc w:val="center"/>
        <w:rPr>
          <w:rFonts w:ascii="Quattrocento Sans" w:cs="Quattrocento Sans" w:eastAsia="Quattrocento Sans" w:hAnsi="Quattrocento Sans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6"/>
          <w:szCs w:val="16"/>
          <w:rtl w:val="0"/>
        </w:rPr>
        <w:t xml:space="preserve">Registered in England and Wales No. 04721694 - VAT No. GB 820 5066 61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38100</wp:posOffset>
                </wp:positionV>
                <wp:extent cx="6343015" cy="713233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80843" y="3579975"/>
                          <a:ext cx="6330315" cy="400050"/>
                        </a:xfrm>
                        <a:custGeom>
                          <a:rect b="b" l="l" r="r" t="t"/>
                          <a:pathLst>
                            <a:path extrusionOk="0" h="400050" w="6330315">
                              <a:moveTo>
                                <a:pt x="0" y="0"/>
                              </a:moveTo>
                              <a:lnTo>
                                <a:pt x="0" y="400050"/>
                              </a:lnTo>
                              <a:lnTo>
                                <a:pt x="6330315" y="400050"/>
                              </a:lnTo>
                              <a:lnTo>
                                <a:pt x="6330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eeece1"/>
                                <w:sz w:val="32"/>
                                <w:u w:val="single"/>
                                <w:vertAlign w:val="baseline"/>
                              </w:rPr>
                              <w:t xml:space="preserve">Consolidated Print + Online fulfillment explained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eeece1"/>
                                <w:sz w:val="32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38100</wp:posOffset>
                </wp:positionV>
                <wp:extent cx="6343015" cy="713233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015" cy="7132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Starting in 2019, Equinox replaced the Print &amp; Online institutional subscription option with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Consolidated Print + Online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fulfillment.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option will give institutions full online access to all issues as they are published.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print versions will be 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dispatched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when a full volume has completed publishing.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issues will not be bound but sent as separate issues in one package.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Online only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option is also still available.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always, current subscriptions also have full access to all digitised back issues.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Perpetual access for paid subscriptions is organised through Portico.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require further information, please contact Ailsa Parkin at:  </w:t>
      </w:r>
      <w:hyperlink r:id="rId10">
        <w:r w:rsidDel="00000000" w:rsidR="00000000" w:rsidRPr="00000000">
          <w:rPr>
            <w:rFonts w:ascii="Quattrocento Sans" w:cs="Quattrocento Sans" w:eastAsia="Quattrocento Sans" w:hAnsi="Quattrocento Sans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aparkin@equinoxpub.com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720" w:top="720" w:left="720" w:right="72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5FD8"/>
    <w:rPr>
      <w:rFonts w:ascii="Calibri" w:cs="Times New Roman" w:eastAsia="Times New Roman" w:hAnsi="Calibri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05709F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odyText3">
    <w:name w:val="Body Text 3"/>
    <w:basedOn w:val="Normal"/>
    <w:link w:val="BodyText3Char"/>
    <w:rsid w:val="00173AF7"/>
    <w:pPr>
      <w:spacing w:after="0" w:line="240" w:lineRule="auto"/>
      <w:jc w:val="center"/>
    </w:pPr>
    <w:rPr>
      <w:rFonts w:ascii="Tahoma" w:hAnsi="Tahoma"/>
      <w:b w:val="1"/>
      <w:sz w:val="28"/>
      <w:szCs w:val="20"/>
      <w:lang w:eastAsia="zh-CN" w:val="en-GB"/>
    </w:rPr>
  </w:style>
  <w:style w:type="character" w:styleId="BodyText3Char" w:customStyle="1">
    <w:name w:val="Body Text 3 Char"/>
    <w:basedOn w:val="DefaultParagraphFont"/>
    <w:link w:val="BodyText3"/>
    <w:rsid w:val="00173AF7"/>
    <w:rPr>
      <w:rFonts w:ascii="Tahoma" w:cs="Times New Roman" w:eastAsia="Times New Roman" w:hAnsi="Tahoma"/>
      <w:b w:val="1"/>
      <w:sz w:val="28"/>
      <w:szCs w:val="20"/>
      <w:lang w:eastAsia="zh-CN"/>
    </w:rPr>
  </w:style>
  <w:style w:type="character" w:styleId="Hyperlink">
    <w:name w:val="Hyperlink"/>
    <w:basedOn w:val="DefaultParagraphFont"/>
    <w:unhideWhenUsed w:val="1"/>
    <w:rsid w:val="00173A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A5FD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A5FD8"/>
    <w:rPr>
      <w:rFonts w:ascii="Tahoma" w:cs="Tahoma" w:eastAsia="Times New Roman" w:hAnsi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6A5FD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6A5FD8"/>
    <w:rPr>
      <w:rFonts w:ascii="Calibri" w:cs="Times New Roman" w:eastAsia="Times New Roman" w:hAnsi="Calibri"/>
      <w:lang w:val="en-US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6A5FD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6A5FD8"/>
    <w:rPr>
      <w:rFonts w:ascii="Calibri" w:cs="Times New Roman" w:eastAsia="Times New Roman" w:hAnsi="Calibri"/>
      <w:lang w:val="en-US"/>
    </w:rPr>
  </w:style>
  <w:style w:type="paragraph" w:styleId="NoSpacing">
    <w:name w:val="No Spacing"/>
    <w:uiPriority w:val="1"/>
    <w:qFormat w:val="1"/>
    <w:rsid w:val="005E7386"/>
    <w:pPr>
      <w:spacing w:after="0" w:line="240" w:lineRule="auto"/>
    </w:pPr>
    <w:rPr>
      <w:rFonts w:ascii="Calibri" w:cs="Times New Roman" w:eastAsia="Times New Roman" w:hAnsi="Calibri"/>
      <w:lang w:val="en-US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5A27F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aparkin@equinoxpub.com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aparkin@equinoxpub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7m7qHerQpjC7DQsxDHnDs/Dt8g==">AMUW2mXWxFKvGcPe5iqGQGEoeKHiGwKKjhAsC2ClAU3BP05llTFpdDWTPO0be6rCbfkeKokKrAxVLhF/wsfo1WB7JujmfdXKTTQkeNtLLU1jt8cX6FCBaLQ=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2019-06-03T20:26:00Z</dcterms:created>
  <dc:creator>Yvonne</dc:creator>
</cp:coreProperties>
</file>